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71D8D" w14:textId="77777777" w:rsidR="00254BA6" w:rsidRPr="00254BA6" w:rsidRDefault="00254BA6" w:rsidP="00254BA6">
      <w:pPr>
        <w:rPr>
          <w:rFonts w:ascii="Verdana" w:hAnsi="Verdana"/>
          <w:sz w:val="22"/>
        </w:rPr>
      </w:pPr>
      <w:r w:rsidRPr="00254BA6">
        <w:rPr>
          <w:rFonts w:ascii="Verdana" w:hAnsi="Verdana"/>
          <w:sz w:val="22"/>
          <w:lang w:val="en-US"/>
        </w:rPr>
        <w:t>At your table, discuss what ‘evidence’ you would provide to the on-site team. How would you demonstrate the process from start to finish? How will you tell your story?</w:t>
      </w:r>
    </w:p>
    <w:p w14:paraId="6985A40E" w14:textId="77777777" w:rsidR="00254BA6" w:rsidRPr="00254BA6" w:rsidRDefault="00254BA6" w:rsidP="00254BA6">
      <w:pPr>
        <w:pStyle w:val="ListParagraph"/>
        <w:numPr>
          <w:ilvl w:val="0"/>
          <w:numId w:val="4"/>
        </w:numPr>
        <w:rPr>
          <w:rFonts w:ascii="Verdana" w:hAnsi="Verdana"/>
          <w:sz w:val="22"/>
        </w:rPr>
      </w:pPr>
      <w:r w:rsidRPr="00254BA6">
        <w:rPr>
          <w:rFonts w:ascii="Verdana" w:hAnsi="Verdana"/>
          <w:sz w:val="22"/>
          <w:lang w:val="en-US"/>
        </w:rPr>
        <w:t>10 minutes to discuss at your tables.</w:t>
      </w:r>
    </w:p>
    <w:p w14:paraId="46F39443" w14:textId="77777777" w:rsidR="00254BA6" w:rsidRPr="00254BA6" w:rsidRDefault="00254BA6" w:rsidP="00254BA6">
      <w:pPr>
        <w:pStyle w:val="ListParagraph"/>
        <w:numPr>
          <w:ilvl w:val="0"/>
          <w:numId w:val="4"/>
        </w:numPr>
        <w:rPr>
          <w:rFonts w:ascii="Verdana" w:hAnsi="Verdana"/>
          <w:sz w:val="22"/>
        </w:rPr>
      </w:pPr>
      <w:r w:rsidRPr="00254BA6">
        <w:rPr>
          <w:rFonts w:ascii="Verdana" w:hAnsi="Verdana"/>
          <w:sz w:val="22"/>
          <w:lang w:val="en-US"/>
        </w:rPr>
        <w:t>Select a recorder/reporter.</w:t>
      </w:r>
    </w:p>
    <w:p w14:paraId="098BACC1" w14:textId="77777777" w:rsidR="00254BA6" w:rsidRPr="00254BA6" w:rsidRDefault="00254BA6" w:rsidP="00254BA6">
      <w:pPr>
        <w:pStyle w:val="ListParagraph"/>
        <w:numPr>
          <w:ilvl w:val="0"/>
          <w:numId w:val="4"/>
        </w:numPr>
        <w:rPr>
          <w:rFonts w:ascii="Verdana" w:hAnsi="Verdana"/>
          <w:sz w:val="22"/>
        </w:rPr>
      </w:pPr>
      <w:r w:rsidRPr="00254BA6">
        <w:rPr>
          <w:rFonts w:ascii="Verdana" w:hAnsi="Verdana"/>
          <w:sz w:val="22"/>
          <w:lang w:val="en-US"/>
        </w:rPr>
        <w:t>Report back to the larger group:</w:t>
      </w:r>
    </w:p>
    <w:p w14:paraId="4E6F167E" w14:textId="77777777" w:rsidR="00254BA6" w:rsidRPr="00254BA6" w:rsidRDefault="00254BA6" w:rsidP="00254BA6">
      <w:pPr>
        <w:pStyle w:val="ListParagraph"/>
        <w:numPr>
          <w:ilvl w:val="1"/>
          <w:numId w:val="4"/>
        </w:numPr>
        <w:rPr>
          <w:rFonts w:ascii="Verdana" w:hAnsi="Verdana"/>
          <w:sz w:val="22"/>
        </w:rPr>
      </w:pPr>
      <w:r w:rsidRPr="00254BA6">
        <w:rPr>
          <w:rFonts w:ascii="Verdana" w:hAnsi="Verdana"/>
          <w:sz w:val="22"/>
          <w:lang w:val="en-US"/>
        </w:rPr>
        <w:t>How will you tell your GA/CI story? What’s the executive summary?</w:t>
      </w:r>
    </w:p>
    <w:p w14:paraId="16BECA53" w14:textId="77777777" w:rsidR="00254BA6" w:rsidRPr="00254BA6" w:rsidRDefault="00254BA6" w:rsidP="00254BA6">
      <w:pPr>
        <w:pStyle w:val="ListParagraph"/>
        <w:numPr>
          <w:ilvl w:val="1"/>
          <w:numId w:val="4"/>
        </w:numPr>
        <w:rPr>
          <w:rFonts w:ascii="Verdana" w:hAnsi="Verdana"/>
          <w:sz w:val="22"/>
        </w:rPr>
      </w:pPr>
      <w:r w:rsidRPr="00254BA6">
        <w:rPr>
          <w:rFonts w:ascii="Verdana" w:hAnsi="Verdana"/>
          <w:sz w:val="22"/>
          <w:lang w:val="en-US"/>
        </w:rPr>
        <w:t>What documentation do you need but didn’t collect?</w:t>
      </w:r>
    </w:p>
    <w:p w14:paraId="306490DE" w14:textId="77777777" w:rsidR="00254BA6" w:rsidRPr="00254BA6" w:rsidRDefault="00254BA6" w:rsidP="00254BA6">
      <w:pPr>
        <w:pStyle w:val="ListParagraph"/>
        <w:numPr>
          <w:ilvl w:val="1"/>
          <w:numId w:val="4"/>
        </w:numPr>
        <w:rPr>
          <w:rFonts w:ascii="Verdana" w:hAnsi="Verdana"/>
          <w:sz w:val="22"/>
        </w:rPr>
      </w:pPr>
      <w:r w:rsidRPr="00254BA6">
        <w:rPr>
          <w:rFonts w:ascii="Verdana" w:hAnsi="Verdana"/>
          <w:sz w:val="22"/>
          <w:lang w:val="en-US"/>
        </w:rPr>
        <w:t>Where did you struggle?</w:t>
      </w:r>
    </w:p>
    <w:p w14:paraId="60F48734" w14:textId="77777777" w:rsidR="00254BA6" w:rsidRPr="00254BA6" w:rsidRDefault="00254BA6" w:rsidP="00254BA6">
      <w:pPr>
        <w:rPr>
          <w:rFonts w:ascii="Verdana" w:hAnsi="Verdana"/>
          <w:sz w:val="22"/>
        </w:rPr>
      </w:pPr>
    </w:p>
    <w:p w14:paraId="663D5F8A" w14:textId="0BC35DDC" w:rsidR="00254BA6" w:rsidRPr="00254BA6" w:rsidRDefault="00254BA6" w:rsidP="00254BA6">
      <w:pPr>
        <w:rPr>
          <w:rFonts w:ascii="Verdana" w:hAnsi="Verdana"/>
          <w:b/>
          <w:sz w:val="22"/>
        </w:rPr>
      </w:pPr>
      <w:r w:rsidRPr="00254BA6">
        <w:rPr>
          <w:rFonts w:ascii="Verdana" w:hAnsi="Verdana"/>
          <w:b/>
          <w:sz w:val="22"/>
        </w:rPr>
        <w:t>SCENARIO 1</w:t>
      </w:r>
    </w:p>
    <w:p w14:paraId="0C7FE3D3" w14:textId="77777777" w:rsidR="001D4649" w:rsidRPr="00254BA6" w:rsidRDefault="001D4649" w:rsidP="00254BA6">
      <w:pPr>
        <w:rPr>
          <w:rFonts w:ascii="Verdana" w:hAnsi="Verdana"/>
          <w:sz w:val="22"/>
          <w:lang w:val="en-US"/>
        </w:rPr>
      </w:pPr>
      <w:r w:rsidRPr="00254BA6">
        <w:rPr>
          <w:rFonts w:ascii="Verdana" w:hAnsi="Verdana"/>
          <w:sz w:val="22"/>
          <w:lang w:val="en-US"/>
        </w:rPr>
        <w:t>To prepare for the the 2017 annual measurement of Graduate Attributes 9 (Impact of engineering on society), 10 (Ethics and equity), 11 (Economics and project management), and 12 (Life-long learning), the program’s Graduate Attribute Committee prepared a curriculum map. The curriculum map highlights the courses that cover the Graduate Attributes, indicates the instructional level in each course (i.e. introductory, developed, or advanced application), and the learning activities where student achievement of each attribute is measured.</w:t>
      </w:r>
    </w:p>
    <w:p w14:paraId="26B6A465" w14:textId="77777777" w:rsidR="00E47C50" w:rsidRPr="00254BA6" w:rsidRDefault="001D4649" w:rsidP="00254BA6">
      <w:pPr>
        <w:rPr>
          <w:rFonts w:ascii="Verdana" w:hAnsi="Verdana"/>
          <w:sz w:val="22"/>
          <w:lang w:val="en-US"/>
        </w:rPr>
      </w:pPr>
      <w:r w:rsidRPr="00254BA6">
        <w:rPr>
          <w:rFonts w:ascii="Verdana" w:hAnsi="Verdana"/>
          <w:sz w:val="22"/>
          <w:lang w:val="en-US"/>
        </w:rPr>
        <w:t xml:space="preserve">During this process, the Committee noticed that Graduate Attributes 10 and 11 are </w:t>
      </w:r>
      <w:r w:rsidR="00C526D2" w:rsidRPr="00254BA6">
        <w:rPr>
          <w:rFonts w:ascii="Verdana" w:hAnsi="Verdana"/>
          <w:sz w:val="22"/>
          <w:lang w:val="en-US"/>
        </w:rPr>
        <w:t xml:space="preserve">only </w:t>
      </w:r>
      <w:r w:rsidRPr="00254BA6">
        <w:rPr>
          <w:rFonts w:ascii="Verdana" w:hAnsi="Verdana"/>
          <w:sz w:val="22"/>
          <w:lang w:val="en-US"/>
        </w:rPr>
        <w:t>taught in the final semester of the degree program. The assessment results show that 60% of graduates do not meet the programs threshold of 70% for each attribute</w:t>
      </w:r>
      <w:r w:rsidR="00E47C50" w:rsidRPr="00254BA6">
        <w:rPr>
          <w:rFonts w:ascii="Verdana" w:hAnsi="Verdana"/>
          <w:sz w:val="22"/>
          <w:lang w:val="en-US"/>
        </w:rPr>
        <w:t xml:space="preserve"> but because the material is only introduced in the final semester, there is no opportunity to take remedial action</w:t>
      </w:r>
      <w:r w:rsidRPr="00254BA6">
        <w:rPr>
          <w:rFonts w:ascii="Verdana" w:hAnsi="Verdana"/>
          <w:sz w:val="22"/>
          <w:lang w:val="en-US"/>
        </w:rPr>
        <w:t xml:space="preserve">. </w:t>
      </w:r>
    </w:p>
    <w:p w14:paraId="30FB47F0" w14:textId="77777777" w:rsidR="00C917AC" w:rsidRPr="00254BA6" w:rsidRDefault="001D4649" w:rsidP="00254BA6">
      <w:pPr>
        <w:rPr>
          <w:rFonts w:ascii="Verdana" w:hAnsi="Verdana"/>
          <w:sz w:val="22"/>
          <w:lang w:val="en-US"/>
        </w:rPr>
      </w:pPr>
      <w:r w:rsidRPr="00254BA6">
        <w:rPr>
          <w:rFonts w:ascii="Verdana" w:hAnsi="Verdana"/>
          <w:sz w:val="22"/>
          <w:lang w:val="en-US"/>
        </w:rPr>
        <w:t xml:space="preserve">As a result, the program </w:t>
      </w:r>
      <w:r w:rsidR="00E47C50" w:rsidRPr="00254BA6">
        <w:rPr>
          <w:rFonts w:ascii="Verdana" w:hAnsi="Verdana"/>
          <w:sz w:val="22"/>
          <w:lang w:val="en-US"/>
        </w:rPr>
        <w:t>decided to introduce Attributes 10 and 11 in semester 6 and include a project in semester 7 where students will demonstrate their knowledge of the two areas.</w:t>
      </w:r>
      <w:r w:rsidRPr="00254BA6">
        <w:rPr>
          <w:rFonts w:ascii="Verdana" w:hAnsi="Verdana"/>
          <w:sz w:val="22"/>
          <w:lang w:val="en-US"/>
        </w:rPr>
        <w:t xml:space="preserve"> </w:t>
      </w:r>
      <w:r w:rsidR="00E47C50" w:rsidRPr="00254BA6">
        <w:rPr>
          <w:rFonts w:ascii="Verdana" w:hAnsi="Verdana"/>
          <w:sz w:val="22"/>
          <w:lang w:val="en-US"/>
        </w:rPr>
        <w:t>Measurements will also now be taken in semesters 6 and 7. This change was implemented for the 2019 academic year.</w:t>
      </w:r>
    </w:p>
    <w:p w14:paraId="33038CD1" w14:textId="7238A00E" w:rsidR="00254BA6" w:rsidRPr="00254BA6" w:rsidRDefault="00254BA6">
      <w:pPr>
        <w:rPr>
          <w:rFonts w:ascii="Verdana" w:hAnsi="Verdana"/>
          <w:sz w:val="22"/>
          <w:lang w:val="en-US"/>
        </w:rPr>
      </w:pPr>
      <w:r w:rsidRPr="00254BA6">
        <w:rPr>
          <w:rFonts w:ascii="Verdana" w:hAnsi="Verdana"/>
          <w:sz w:val="22"/>
          <w:lang w:val="en-US"/>
        </w:rPr>
        <w:br w:type="page"/>
      </w:r>
    </w:p>
    <w:p w14:paraId="0C86A1E3" w14:textId="77777777" w:rsidR="00254BA6" w:rsidRPr="00254BA6" w:rsidRDefault="00254BA6" w:rsidP="00254BA6">
      <w:pPr>
        <w:rPr>
          <w:rFonts w:ascii="Verdana" w:hAnsi="Verdana"/>
          <w:sz w:val="22"/>
        </w:rPr>
      </w:pPr>
      <w:r w:rsidRPr="00254BA6">
        <w:rPr>
          <w:rFonts w:ascii="Verdana" w:hAnsi="Verdana"/>
          <w:sz w:val="22"/>
          <w:lang w:val="en-US"/>
        </w:rPr>
        <w:lastRenderedPageBreak/>
        <w:t>At your table, discuss what ‘evidence’ you would provide to the on-site team. How would you demonstrate the process from start to finish? How will you tell your story?</w:t>
      </w:r>
    </w:p>
    <w:p w14:paraId="23FD33F8" w14:textId="77777777" w:rsidR="00254BA6" w:rsidRPr="00254BA6" w:rsidRDefault="00254BA6" w:rsidP="00254BA6">
      <w:pPr>
        <w:pStyle w:val="ListParagraph"/>
        <w:numPr>
          <w:ilvl w:val="0"/>
          <w:numId w:val="5"/>
        </w:numPr>
        <w:rPr>
          <w:rFonts w:ascii="Verdana" w:hAnsi="Verdana"/>
          <w:sz w:val="22"/>
        </w:rPr>
      </w:pPr>
      <w:r w:rsidRPr="00254BA6">
        <w:rPr>
          <w:rFonts w:ascii="Verdana" w:hAnsi="Verdana"/>
          <w:sz w:val="22"/>
          <w:lang w:val="en-US"/>
        </w:rPr>
        <w:t>10 minutes to discuss at your tables.</w:t>
      </w:r>
    </w:p>
    <w:p w14:paraId="43BF74E7" w14:textId="77777777" w:rsidR="00254BA6" w:rsidRPr="00254BA6" w:rsidRDefault="00254BA6" w:rsidP="00254BA6">
      <w:pPr>
        <w:pStyle w:val="ListParagraph"/>
        <w:numPr>
          <w:ilvl w:val="0"/>
          <w:numId w:val="5"/>
        </w:numPr>
        <w:rPr>
          <w:rFonts w:ascii="Verdana" w:hAnsi="Verdana"/>
          <w:sz w:val="22"/>
        </w:rPr>
      </w:pPr>
      <w:r w:rsidRPr="00254BA6">
        <w:rPr>
          <w:rFonts w:ascii="Verdana" w:hAnsi="Verdana"/>
          <w:sz w:val="22"/>
          <w:lang w:val="en-US"/>
        </w:rPr>
        <w:t>Select a recorder/reporter.</w:t>
      </w:r>
    </w:p>
    <w:p w14:paraId="22F4AA85" w14:textId="77777777" w:rsidR="00254BA6" w:rsidRPr="00254BA6" w:rsidRDefault="00254BA6" w:rsidP="00254BA6">
      <w:pPr>
        <w:pStyle w:val="ListParagraph"/>
        <w:numPr>
          <w:ilvl w:val="0"/>
          <w:numId w:val="5"/>
        </w:numPr>
        <w:rPr>
          <w:rFonts w:ascii="Verdana" w:hAnsi="Verdana"/>
          <w:sz w:val="22"/>
        </w:rPr>
      </w:pPr>
      <w:r w:rsidRPr="00254BA6">
        <w:rPr>
          <w:rFonts w:ascii="Verdana" w:hAnsi="Verdana"/>
          <w:sz w:val="22"/>
          <w:lang w:val="en-US"/>
        </w:rPr>
        <w:t>Report back to the larger group:</w:t>
      </w:r>
    </w:p>
    <w:p w14:paraId="1F3E79AC" w14:textId="77777777" w:rsidR="00254BA6" w:rsidRPr="00254BA6" w:rsidRDefault="00254BA6" w:rsidP="00254BA6">
      <w:pPr>
        <w:pStyle w:val="ListParagraph"/>
        <w:numPr>
          <w:ilvl w:val="1"/>
          <w:numId w:val="5"/>
        </w:numPr>
        <w:rPr>
          <w:rFonts w:ascii="Verdana" w:hAnsi="Verdana"/>
          <w:sz w:val="22"/>
        </w:rPr>
      </w:pPr>
      <w:r w:rsidRPr="00254BA6">
        <w:rPr>
          <w:rFonts w:ascii="Verdana" w:hAnsi="Verdana"/>
          <w:sz w:val="22"/>
          <w:lang w:val="en-US"/>
        </w:rPr>
        <w:t>How will you tell your GA/CI story? What’s the executive summary?</w:t>
      </w:r>
    </w:p>
    <w:p w14:paraId="3ACE8EA8" w14:textId="77777777" w:rsidR="00254BA6" w:rsidRPr="00254BA6" w:rsidRDefault="00254BA6" w:rsidP="00254BA6">
      <w:pPr>
        <w:pStyle w:val="ListParagraph"/>
        <w:numPr>
          <w:ilvl w:val="1"/>
          <w:numId w:val="5"/>
        </w:numPr>
        <w:rPr>
          <w:rFonts w:ascii="Verdana" w:hAnsi="Verdana"/>
          <w:sz w:val="22"/>
        </w:rPr>
      </w:pPr>
      <w:r w:rsidRPr="00254BA6">
        <w:rPr>
          <w:rFonts w:ascii="Verdana" w:hAnsi="Verdana"/>
          <w:sz w:val="22"/>
          <w:lang w:val="en-US"/>
        </w:rPr>
        <w:t>What documentation do you need but didn’t collect?</w:t>
      </w:r>
    </w:p>
    <w:p w14:paraId="21438E56" w14:textId="77777777" w:rsidR="00254BA6" w:rsidRPr="00254BA6" w:rsidRDefault="00254BA6" w:rsidP="00254BA6">
      <w:pPr>
        <w:pStyle w:val="ListParagraph"/>
        <w:numPr>
          <w:ilvl w:val="1"/>
          <w:numId w:val="5"/>
        </w:numPr>
        <w:rPr>
          <w:rFonts w:ascii="Verdana" w:hAnsi="Verdana"/>
          <w:sz w:val="22"/>
        </w:rPr>
      </w:pPr>
      <w:r w:rsidRPr="00254BA6">
        <w:rPr>
          <w:rFonts w:ascii="Verdana" w:hAnsi="Verdana"/>
          <w:sz w:val="22"/>
          <w:lang w:val="en-US"/>
        </w:rPr>
        <w:t>Where did you struggle?</w:t>
      </w:r>
    </w:p>
    <w:p w14:paraId="2A3E0478" w14:textId="6C7D333D" w:rsidR="00E47C50" w:rsidRPr="00254BA6" w:rsidRDefault="00E47C50" w:rsidP="00254BA6">
      <w:pPr>
        <w:rPr>
          <w:rFonts w:ascii="Verdana" w:hAnsi="Verdana"/>
          <w:sz w:val="22"/>
          <w:lang w:val="en-US"/>
        </w:rPr>
      </w:pPr>
    </w:p>
    <w:p w14:paraId="1A23896C" w14:textId="1BA1CB85" w:rsidR="00254BA6" w:rsidRPr="00254BA6" w:rsidRDefault="00254BA6" w:rsidP="00254BA6">
      <w:pPr>
        <w:rPr>
          <w:rFonts w:ascii="Verdana" w:hAnsi="Verdana"/>
          <w:b/>
          <w:sz w:val="22"/>
          <w:lang w:val="en-US"/>
        </w:rPr>
      </w:pPr>
      <w:bookmarkStart w:id="0" w:name="_GoBack"/>
      <w:bookmarkEnd w:id="0"/>
      <w:r w:rsidRPr="00254BA6">
        <w:rPr>
          <w:rFonts w:ascii="Verdana" w:hAnsi="Verdana"/>
          <w:b/>
          <w:sz w:val="22"/>
          <w:lang w:val="en-US"/>
        </w:rPr>
        <w:t>SCENARIO 2</w:t>
      </w:r>
    </w:p>
    <w:p w14:paraId="283E4191" w14:textId="6057A36F" w:rsidR="00E47C50" w:rsidRPr="00254BA6" w:rsidRDefault="00E47C50" w:rsidP="00254BA6">
      <w:pPr>
        <w:rPr>
          <w:rFonts w:ascii="Verdana" w:hAnsi="Verdana"/>
          <w:sz w:val="22"/>
          <w:lang w:val="en-US"/>
        </w:rPr>
      </w:pPr>
      <w:r w:rsidRPr="00254BA6">
        <w:rPr>
          <w:rFonts w:ascii="Verdana" w:hAnsi="Verdana"/>
          <w:sz w:val="22"/>
          <w:lang w:val="en-US"/>
        </w:rPr>
        <w:t>The program regularly seeks feedback on student performance from both faculty and its external industrial advisory committee via an annual survey and two face-to-face meetings. Over the last two years, consistent feedback from the committee is that graduates of the program</w:t>
      </w:r>
      <w:r w:rsidR="00C526D2" w:rsidRPr="00254BA6">
        <w:rPr>
          <w:rFonts w:ascii="Verdana" w:hAnsi="Verdana"/>
          <w:sz w:val="22"/>
          <w:lang w:val="en-US"/>
        </w:rPr>
        <w:t xml:space="preserve"> lack teamwork skills</w:t>
      </w:r>
      <w:r w:rsidRPr="00254BA6">
        <w:rPr>
          <w:rFonts w:ascii="Verdana" w:hAnsi="Verdana"/>
          <w:sz w:val="22"/>
          <w:lang w:val="en-US"/>
        </w:rPr>
        <w:t xml:space="preserve">, as compared to graduates from other programs. </w:t>
      </w:r>
    </w:p>
    <w:p w14:paraId="24E2B982" w14:textId="77777777" w:rsidR="00EA05A3" w:rsidRPr="00254BA6" w:rsidRDefault="00E47C50" w:rsidP="00254BA6">
      <w:pPr>
        <w:rPr>
          <w:rFonts w:ascii="Verdana" w:hAnsi="Verdana"/>
          <w:sz w:val="22"/>
          <w:lang w:val="en-US"/>
        </w:rPr>
      </w:pPr>
      <w:r w:rsidRPr="00254BA6">
        <w:rPr>
          <w:rFonts w:ascii="Verdana" w:hAnsi="Verdana"/>
          <w:sz w:val="22"/>
          <w:lang w:val="en-US"/>
        </w:rPr>
        <w:t>Based on this feedback, the curriculum committee instructed faculty for second- and third-year technical courses to include at least one project-based assignment. This change was implemented for the 2019 academic year.</w:t>
      </w:r>
    </w:p>
    <w:p w14:paraId="28F37D7B" w14:textId="77777777" w:rsidR="00EA05A3" w:rsidRPr="00254BA6" w:rsidRDefault="00EA05A3" w:rsidP="00EA05A3">
      <w:pPr>
        <w:pStyle w:val="ListParagraph"/>
        <w:rPr>
          <w:rFonts w:ascii="Verdana" w:hAnsi="Verdana"/>
          <w:sz w:val="22"/>
          <w:lang w:val="en-US"/>
        </w:rPr>
      </w:pPr>
    </w:p>
    <w:p w14:paraId="20219594" w14:textId="08F3E83D" w:rsidR="00254BA6" w:rsidRPr="00254BA6" w:rsidRDefault="00254BA6">
      <w:pPr>
        <w:rPr>
          <w:rFonts w:ascii="Verdana" w:hAnsi="Verdana"/>
          <w:sz w:val="22"/>
          <w:lang w:val="en-US"/>
        </w:rPr>
      </w:pPr>
      <w:r w:rsidRPr="00254BA6">
        <w:rPr>
          <w:rFonts w:ascii="Verdana" w:hAnsi="Verdana"/>
          <w:sz w:val="22"/>
          <w:lang w:val="en-US"/>
        </w:rPr>
        <w:br w:type="page"/>
      </w:r>
    </w:p>
    <w:p w14:paraId="7F9AAD3A" w14:textId="77777777" w:rsidR="00254BA6" w:rsidRPr="00254BA6" w:rsidRDefault="00254BA6" w:rsidP="00254BA6">
      <w:pPr>
        <w:rPr>
          <w:rFonts w:ascii="Verdana" w:hAnsi="Verdana"/>
          <w:sz w:val="22"/>
        </w:rPr>
      </w:pPr>
      <w:r w:rsidRPr="00254BA6">
        <w:rPr>
          <w:rFonts w:ascii="Verdana" w:hAnsi="Verdana"/>
          <w:sz w:val="22"/>
          <w:lang w:val="en-US"/>
        </w:rPr>
        <w:t>At your table, discuss what ‘evidence’ you would provide to the on-site team. How would you demonstrate the process from start to finish? How will you tell your story?</w:t>
      </w:r>
    </w:p>
    <w:p w14:paraId="6BF477EA" w14:textId="77777777" w:rsidR="00254BA6" w:rsidRPr="00254BA6" w:rsidRDefault="00254BA6" w:rsidP="00254BA6">
      <w:pPr>
        <w:pStyle w:val="ListParagraph"/>
        <w:numPr>
          <w:ilvl w:val="0"/>
          <w:numId w:val="5"/>
        </w:numPr>
        <w:rPr>
          <w:rFonts w:ascii="Verdana" w:hAnsi="Verdana"/>
          <w:sz w:val="22"/>
        </w:rPr>
      </w:pPr>
      <w:r w:rsidRPr="00254BA6">
        <w:rPr>
          <w:rFonts w:ascii="Verdana" w:hAnsi="Verdana"/>
          <w:sz w:val="22"/>
          <w:lang w:val="en-US"/>
        </w:rPr>
        <w:t>10 minutes to discuss at your tables.</w:t>
      </w:r>
    </w:p>
    <w:p w14:paraId="1CA930F0" w14:textId="77777777" w:rsidR="00254BA6" w:rsidRPr="00254BA6" w:rsidRDefault="00254BA6" w:rsidP="00254BA6">
      <w:pPr>
        <w:pStyle w:val="ListParagraph"/>
        <w:numPr>
          <w:ilvl w:val="0"/>
          <w:numId w:val="5"/>
        </w:numPr>
        <w:rPr>
          <w:rFonts w:ascii="Verdana" w:hAnsi="Verdana"/>
          <w:sz w:val="22"/>
        </w:rPr>
      </w:pPr>
      <w:r w:rsidRPr="00254BA6">
        <w:rPr>
          <w:rFonts w:ascii="Verdana" w:hAnsi="Verdana"/>
          <w:sz w:val="22"/>
          <w:lang w:val="en-US"/>
        </w:rPr>
        <w:t>Select a recorder/reporter.</w:t>
      </w:r>
    </w:p>
    <w:p w14:paraId="21C73471" w14:textId="77777777" w:rsidR="00254BA6" w:rsidRPr="00254BA6" w:rsidRDefault="00254BA6" w:rsidP="00254BA6">
      <w:pPr>
        <w:pStyle w:val="ListParagraph"/>
        <w:numPr>
          <w:ilvl w:val="0"/>
          <w:numId w:val="5"/>
        </w:numPr>
        <w:rPr>
          <w:rFonts w:ascii="Verdana" w:hAnsi="Verdana"/>
          <w:sz w:val="22"/>
        </w:rPr>
      </w:pPr>
      <w:r w:rsidRPr="00254BA6">
        <w:rPr>
          <w:rFonts w:ascii="Verdana" w:hAnsi="Verdana"/>
          <w:sz w:val="22"/>
          <w:lang w:val="en-US"/>
        </w:rPr>
        <w:t>Report back to the larger group:</w:t>
      </w:r>
    </w:p>
    <w:p w14:paraId="723390F0" w14:textId="77777777" w:rsidR="00254BA6" w:rsidRPr="00254BA6" w:rsidRDefault="00254BA6" w:rsidP="00254BA6">
      <w:pPr>
        <w:pStyle w:val="ListParagraph"/>
        <w:numPr>
          <w:ilvl w:val="1"/>
          <w:numId w:val="5"/>
        </w:numPr>
        <w:rPr>
          <w:rFonts w:ascii="Verdana" w:hAnsi="Verdana"/>
          <w:sz w:val="22"/>
        </w:rPr>
      </w:pPr>
      <w:r w:rsidRPr="00254BA6">
        <w:rPr>
          <w:rFonts w:ascii="Verdana" w:hAnsi="Verdana"/>
          <w:sz w:val="22"/>
          <w:lang w:val="en-US"/>
        </w:rPr>
        <w:t>How will you tell your GA/CI story? What’s the executive summary?</w:t>
      </w:r>
    </w:p>
    <w:p w14:paraId="3F4C48BD" w14:textId="77777777" w:rsidR="00254BA6" w:rsidRPr="00254BA6" w:rsidRDefault="00254BA6" w:rsidP="00254BA6">
      <w:pPr>
        <w:pStyle w:val="ListParagraph"/>
        <w:numPr>
          <w:ilvl w:val="1"/>
          <w:numId w:val="5"/>
        </w:numPr>
        <w:rPr>
          <w:rFonts w:ascii="Verdana" w:hAnsi="Verdana"/>
          <w:sz w:val="22"/>
        </w:rPr>
      </w:pPr>
      <w:r w:rsidRPr="00254BA6">
        <w:rPr>
          <w:rFonts w:ascii="Verdana" w:hAnsi="Verdana"/>
          <w:sz w:val="22"/>
          <w:lang w:val="en-US"/>
        </w:rPr>
        <w:t>What documentation do you need but didn’t collect?</w:t>
      </w:r>
    </w:p>
    <w:p w14:paraId="6C8F56BF" w14:textId="77777777" w:rsidR="00254BA6" w:rsidRPr="00254BA6" w:rsidRDefault="00254BA6" w:rsidP="00254BA6">
      <w:pPr>
        <w:pStyle w:val="ListParagraph"/>
        <w:numPr>
          <w:ilvl w:val="1"/>
          <w:numId w:val="5"/>
        </w:numPr>
        <w:rPr>
          <w:rFonts w:ascii="Verdana" w:hAnsi="Verdana"/>
          <w:sz w:val="22"/>
        </w:rPr>
      </w:pPr>
      <w:r w:rsidRPr="00254BA6">
        <w:rPr>
          <w:rFonts w:ascii="Verdana" w:hAnsi="Verdana"/>
          <w:sz w:val="22"/>
          <w:lang w:val="en-US"/>
        </w:rPr>
        <w:t>Where did you struggle?</w:t>
      </w:r>
    </w:p>
    <w:p w14:paraId="10211ED1" w14:textId="77777777" w:rsidR="00E47C50" w:rsidRPr="00254BA6" w:rsidRDefault="00E47C50" w:rsidP="00EA05A3">
      <w:pPr>
        <w:pStyle w:val="ListParagraph"/>
        <w:rPr>
          <w:rFonts w:ascii="Verdana" w:hAnsi="Verdana"/>
          <w:sz w:val="22"/>
          <w:lang w:val="en-US"/>
        </w:rPr>
      </w:pPr>
    </w:p>
    <w:p w14:paraId="349008DF" w14:textId="77777777" w:rsidR="00254BA6" w:rsidRDefault="00254BA6" w:rsidP="00254BA6">
      <w:pPr>
        <w:rPr>
          <w:rFonts w:ascii="Verdana" w:hAnsi="Verdana"/>
          <w:b/>
          <w:sz w:val="22"/>
          <w:lang w:val="en-US"/>
        </w:rPr>
      </w:pPr>
    </w:p>
    <w:p w14:paraId="43740397" w14:textId="2D83CE59" w:rsidR="00E47C50" w:rsidRPr="00254BA6" w:rsidRDefault="00254BA6" w:rsidP="00254BA6">
      <w:pPr>
        <w:rPr>
          <w:rFonts w:ascii="Verdana" w:hAnsi="Verdana"/>
          <w:b/>
          <w:sz w:val="22"/>
          <w:lang w:val="en-US"/>
        </w:rPr>
      </w:pPr>
      <w:r w:rsidRPr="00254BA6">
        <w:rPr>
          <w:rFonts w:ascii="Verdana" w:hAnsi="Verdana"/>
          <w:b/>
          <w:sz w:val="22"/>
          <w:lang w:val="en-US"/>
        </w:rPr>
        <w:t>SCENARIO 3</w:t>
      </w:r>
    </w:p>
    <w:p w14:paraId="54BA93DE" w14:textId="77777777" w:rsidR="00F00145" w:rsidRPr="00254BA6" w:rsidRDefault="00F00145" w:rsidP="00254BA6">
      <w:pPr>
        <w:rPr>
          <w:rFonts w:ascii="Verdana" w:hAnsi="Verdana"/>
          <w:sz w:val="22"/>
          <w:lang w:val="en-US"/>
        </w:rPr>
      </w:pPr>
      <w:r w:rsidRPr="00254BA6">
        <w:rPr>
          <w:rFonts w:ascii="Verdana" w:hAnsi="Verdana"/>
          <w:sz w:val="22"/>
          <w:lang w:val="en-US"/>
        </w:rPr>
        <w:t>The program’s current curriculum sequencing offers fluid dynamics in semester 3.  M</w:t>
      </w:r>
      <w:r w:rsidR="00EA05A3" w:rsidRPr="00254BA6">
        <w:rPr>
          <w:rFonts w:ascii="Verdana" w:hAnsi="Verdana"/>
          <w:sz w:val="22"/>
          <w:lang w:val="en-US"/>
        </w:rPr>
        <w:t>ulti-variate calculus skills</w:t>
      </w:r>
      <w:r w:rsidRPr="00254BA6">
        <w:rPr>
          <w:rFonts w:ascii="Verdana" w:hAnsi="Verdana"/>
          <w:sz w:val="22"/>
          <w:lang w:val="en-US"/>
        </w:rPr>
        <w:t xml:space="preserve"> are being taught in semester 4. </w:t>
      </w:r>
      <w:r w:rsidR="00C87F40" w:rsidRPr="00254BA6">
        <w:rPr>
          <w:rFonts w:ascii="Verdana" w:hAnsi="Verdana"/>
          <w:sz w:val="22"/>
          <w:lang w:val="en-US"/>
        </w:rPr>
        <w:t>Fluid dynamics professors</w:t>
      </w:r>
      <w:r w:rsidRPr="00254BA6">
        <w:rPr>
          <w:rFonts w:ascii="Verdana" w:hAnsi="Verdana"/>
          <w:sz w:val="22"/>
          <w:lang w:val="en-US"/>
        </w:rPr>
        <w:t xml:space="preserve"> are noting that students are failing the math component of the final exam. Students are concerned that they do not feel their program prepares them to apply</w:t>
      </w:r>
      <w:r w:rsidR="00C87F40" w:rsidRPr="00254BA6">
        <w:rPr>
          <w:rFonts w:ascii="Verdana" w:hAnsi="Verdana"/>
          <w:sz w:val="22"/>
          <w:lang w:val="en-US"/>
        </w:rPr>
        <w:t xml:space="preserve"> multi-variate calculus skills to fluid dynamics problems. </w:t>
      </w:r>
      <w:r w:rsidRPr="00254BA6">
        <w:rPr>
          <w:rFonts w:ascii="Verdana" w:hAnsi="Verdana"/>
          <w:sz w:val="22"/>
          <w:lang w:val="en-US"/>
        </w:rPr>
        <w:t>This issue has been consistent for two years and the curriculum committee has determined it is time to do something to address the concerns of faculty and students.</w:t>
      </w:r>
    </w:p>
    <w:p w14:paraId="45A95A76" w14:textId="77777777" w:rsidR="00F00145" w:rsidRPr="00254BA6" w:rsidRDefault="00F00145" w:rsidP="00254BA6">
      <w:pPr>
        <w:rPr>
          <w:rFonts w:ascii="Verdana" w:hAnsi="Verdana"/>
          <w:sz w:val="22"/>
          <w:lang w:val="en-US"/>
        </w:rPr>
      </w:pPr>
      <w:r w:rsidRPr="00254BA6">
        <w:rPr>
          <w:rFonts w:ascii="Verdana" w:hAnsi="Verdana"/>
          <w:sz w:val="22"/>
          <w:lang w:val="en-US"/>
        </w:rPr>
        <w:t>The Committee explored t</w:t>
      </w:r>
      <w:r w:rsidR="00C87F40" w:rsidRPr="00254BA6">
        <w:rPr>
          <w:rFonts w:ascii="Verdana" w:hAnsi="Verdana"/>
          <w:sz w:val="22"/>
          <w:lang w:val="en-US"/>
        </w:rPr>
        <w:t xml:space="preserve">hree options: </w:t>
      </w:r>
    </w:p>
    <w:p w14:paraId="0D0039F6" w14:textId="77777777" w:rsidR="00F00145" w:rsidRPr="00254BA6" w:rsidRDefault="00F00145" w:rsidP="00254BA6">
      <w:pPr>
        <w:pStyle w:val="ListParagraph"/>
        <w:numPr>
          <w:ilvl w:val="0"/>
          <w:numId w:val="3"/>
        </w:numPr>
        <w:ind w:left="567"/>
        <w:rPr>
          <w:rFonts w:ascii="Verdana" w:hAnsi="Verdana"/>
          <w:sz w:val="22"/>
          <w:lang w:val="en-US"/>
        </w:rPr>
      </w:pPr>
      <w:r w:rsidRPr="00254BA6">
        <w:rPr>
          <w:rFonts w:ascii="Verdana" w:hAnsi="Verdana"/>
          <w:sz w:val="22"/>
          <w:lang w:val="en-US"/>
        </w:rPr>
        <w:t>Offer the multi-variate calculus class earlier in the program.</w:t>
      </w:r>
      <w:r w:rsidR="00C5623C" w:rsidRPr="00254BA6">
        <w:rPr>
          <w:rFonts w:ascii="Verdana" w:hAnsi="Verdana"/>
          <w:sz w:val="22"/>
          <w:lang w:val="en-US"/>
        </w:rPr>
        <w:t xml:space="preserve"> This would require great flexibility of the math department who offers the course.</w:t>
      </w:r>
    </w:p>
    <w:p w14:paraId="5CBC44B8" w14:textId="77777777" w:rsidR="00C5623C" w:rsidRPr="00254BA6" w:rsidRDefault="00C5623C" w:rsidP="00254BA6">
      <w:pPr>
        <w:pStyle w:val="ListParagraph"/>
        <w:numPr>
          <w:ilvl w:val="0"/>
          <w:numId w:val="3"/>
        </w:numPr>
        <w:ind w:left="567"/>
        <w:rPr>
          <w:rFonts w:ascii="Verdana" w:hAnsi="Verdana"/>
          <w:sz w:val="22"/>
          <w:lang w:val="en-US"/>
        </w:rPr>
      </w:pPr>
      <w:r w:rsidRPr="00254BA6">
        <w:rPr>
          <w:rFonts w:ascii="Verdana" w:hAnsi="Verdana"/>
          <w:sz w:val="22"/>
          <w:lang w:val="en-US"/>
        </w:rPr>
        <w:t>Offer</w:t>
      </w:r>
      <w:r w:rsidR="00C87F40" w:rsidRPr="00254BA6">
        <w:rPr>
          <w:rFonts w:ascii="Verdana" w:hAnsi="Verdana"/>
          <w:sz w:val="22"/>
          <w:lang w:val="en-US"/>
        </w:rPr>
        <w:t xml:space="preserve"> fluid dynamics</w:t>
      </w:r>
      <w:r w:rsidRPr="00254BA6">
        <w:rPr>
          <w:rFonts w:ascii="Verdana" w:hAnsi="Verdana"/>
          <w:sz w:val="22"/>
          <w:lang w:val="en-US"/>
        </w:rPr>
        <w:t xml:space="preserve"> later in the program, a course that is within the Faculty of Engineering.</w:t>
      </w:r>
    </w:p>
    <w:p w14:paraId="3DA52315" w14:textId="77777777" w:rsidR="00C5623C" w:rsidRPr="00254BA6" w:rsidRDefault="00C5623C" w:rsidP="00254BA6">
      <w:pPr>
        <w:pStyle w:val="ListParagraph"/>
        <w:numPr>
          <w:ilvl w:val="0"/>
          <w:numId w:val="3"/>
        </w:numPr>
        <w:ind w:left="567"/>
        <w:rPr>
          <w:rFonts w:ascii="Verdana" w:hAnsi="Verdana"/>
          <w:sz w:val="22"/>
          <w:lang w:val="en-US"/>
        </w:rPr>
      </w:pPr>
      <w:r w:rsidRPr="00254BA6">
        <w:rPr>
          <w:rFonts w:ascii="Verdana" w:hAnsi="Verdana"/>
          <w:sz w:val="22"/>
          <w:lang w:val="en-US"/>
        </w:rPr>
        <w:t xml:space="preserve">Offer the multi-variate calculus and fluid dynamics in the same semester but align the </w:t>
      </w:r>
      <w:r w:rsidR="00C87F40" w:rsidRPr="00254BA6">
        <w:rPr>
          <w:rFonts w:ascii="Verdana" w:hAnsi="Verdana"/>
          <w:sz w:val="22"/>
          <w:lang w:val="en-US"/>
        </w:rPr>
        <w:t>sequencing of the material</w:t>
      </w:r>
      <w:r w:rsidRPr="00254BA6">
        <w:rPr>
          <w:rFonts w:ascii="Verdana" w:hAnsi="Verdana"/>
          <w:sz w:val="22"/>
          <w:lang w:val="en-US"/>
        </w:rPr>
        <w:t xml:space="preserve"> so that the math material is offered just before students would be expected to apply the material to engineering problems.</w:t>
      </w:r>
    </w:p>
    <w:p w14:paraId="033FA71D" w14:textId="77777777" w:rsidR="00EA05A3" w:rsidRPr="00254BA6" w:rsidRDefault="00C5623C" w:rsidP="00254BA6">
      <w:pPr>
        <w:rPr>
          <w:rFonts w:ascii="Verdana" w:hAnsi="Verdana"/>
          <w:sz w:val="22"/>
          <w:lang w:val="en-US"/>
        </w:rPr>
      </w:pPr>
      <w:r w:rsidRPr="00254BA6">
        <w:rPr>
          <w:rFonts w:ascii="Verdana" w:hAnsi="Verdana"/>
          <w:sz w:val="22"/>
          <w:lang w:val="en-US"/>
        </w:rPr>
        <w:t>After exploring all options, the curriculum committee decided to delay the fluid dynamics course by two semesters so that multi-variate c</w:t>
      </w:r>
      <w:r w:rsidR="00C87F40" w:rsidRPr="00254BA6">
        <w:rPr>
          <w:rFonts w:ascii="Verdana" w:hAnsi="Verdana"/>
          <w:sz w:val="22"/>
          <w:lang w:val="en-US"/>
        </w:rPr>
        <w:t xml:space="preserve">alculus can be taken before fluid dynamics. </w:t>
      </w:r>
    </w:p>
    <w:p w14:paraId="3BFAA5C7" w14:textId="77777777" w:rsidR="00EA05A3" w:rsidRPr="00254BA6" w:rsidRDefault="00EA05A3" w:rsidP="00EA05A3">
      <w:pPr>
        <w:pStyle w:val="ListParagraph"/>
        <w:rPr>
          <w:rFonts w:ascii="Verdana" w:hAnsi="Verdana"/>
          <w:sz w:val="22"/>
          <w:lang w:val="en-US"/>
        </w:rPr>
      </w:pPr>
    </w:p>
    <w:p w14:paraId="19B69D83" w14:textId="61A7EECF" w:rsidR="00254BA6" w:rsidRPr="00254BA6" w:rsidRDefault="00254BA6">
      <w:pPr>
        <w:rPr>
          <w:rFonts w:ascii="Verdana" w:hAnsi="Verdana"/>
          <w:sz w:val="22"/>
          <w:lang w:val="en-US"/>
        </w:rPr>
      </w:pPr>
      <w:r w:rsidRPr="00254BA6">
        <w:rPr>
          <w:rFonts w:ascii="Verdana" w:hAnsi="Verdana"/>
          <w:sz w:val="22"/>
          <w:lang w:val="en-US"/>
        </w:rPr>
        <w:br w:type="page"/>
      </w:r>
    </w:p>
    <w:p w14:paraId="1BC77B2F" w14:textId="77777777" w:rsidR="00254BA6" w:rsidRPr="00254BA6" w:rsidRDefault="00254BA6" w:rsidP="00254BA6">
      <w:pPr>
        <w:rPr>
          <w:rFonts w:ascii="Verdana" w:hAnsi="Verdana"/>
          <w:sz w:val="22"/>
        </w:rPr>
      </w:pPr>
      <w:r w:rsidRPr="00254BA6">
        <w:rPr>
          <w:rFonts w:ascii="Verdana" w:hAnsi="Verdana"/>
          <w:sz w:val="22"/>
          <w:lang w:val="en-US"/>
        </w:rPr>
        <w:t>At your table, discuss what ‘evidence’ you would provide to the on-site team. How would you demonstrate the process from start to finish? How will you tell your story?</w:t>
      </w:r>
    </w:p>
    <w:p w14:paraId="4ECD6CE0" w14:textId="77777777" w:rsidR="00254BA6" w:rsidRPr="00254BA6" w:rsidRDefault="00254BA6" w:rsidP="00254BA6">
      <w:pPr>
        <w:pStyle w:val="ListParagraph"/>
        <w:numPr>
          <w:ilvl w:val="0"/>
          <w:numId w:val="6"/>
        </w:numPr>
        <w:rPr>
          <w:rFonts w:ascii="Verdana" w:hAnsi="Verdana"/>
          <w:sz w:val="22"/>
        </w:rPr>
      </w:pPr>
      <w:r w:rsidRPr="00254BA6">
        <w:rPr>
          <w:rFonts w:ascii="Verdana" w:hAnsi="Verdana"/>
          <w:sz w:val="22"/>
          <w:lang w:val="en-US"/>
        </w:rPr>
        <w:t>10 minutes to discuss at your tables.</w:t>
      </w:r>
    </w:p>
    <w:p w14:paraId="39D6AD0F" w14:textId="77777777" w:rsidR="00254BA6" w:rsidRPr="00254BA6" w:rsidRDefault="00254BA6" w:rsidP="00254BA6">
      <w:pPr>
        <w:pStyle w:val="ListParagraph"/>
        <w:numPr>
          <w:ilvl w:val="0"/>
          <w:numId w:val="6"/>
        </w:numPr>
        <w:rPr>
          <w:rFonts w:ascii="Verdana" w:hAnsi="Verdana"/>
          <w:sz w:val="22"/>
        </w:rPr>
      </w:pPr>
      <w:r w:rsidRPr="00254BA6">
        <w:rPr>
          <w:rFonts w:ascii="Verdana" w:hAnsi="Verdana"/>
          <w:sz w:val="22"/>
          <w:lang w:val="en-US"/>
        </w:rPr>
        <w:t>Select a recorder/reporter.</w:t>
      </w:r>
    </w:p>
    <w:p w14:paraId="7BB9F090" w14:textId="77777777" w:rsidR="00254BA6" w:rsidRPr="00254BA6" w:rsidRDefault="00254BA6" w:rsidP="00254BA6">
      <w:pPr>
        <w:pStyle w:val="ListParagraph"/>
        <w:numPr>
          <w:ilvl w:val="0"/>
          <w:numId w:val="6"/>
        </w:numPr>
        <w:rPr>
          <w:rFonts w:ascii="Verdana" w:hAnsi="Verdana"/>
          <w:sz w:val="22"/>
        </w:rPr>
      </w:pPr>
      <w:r w:rsidRPr="00254BA6">
        <w:rPr>
          <w:rFonts w:ascii="Verdana" w:hAnsi="Verdana"/>
          <w:sz w:val="22"/>
          <w:lang w:val="en-US"/>
        </w:rPr>
        <w:t>Report back to the larger group:</w:t>
      </w:r>
    </w:p>
    <w:p w14:paraId="274EB588" w14:textId="77777777" w:rsidR="00254BA6" w:rsidRPr="00254BA6" w:rsidRDefault="00254BA6" w:rsidP="00254BA6">
      <w:pPr>
        <w:pStyle w:val="ListParagraph"/>
        <w:numPr>
          <w:ilvl w:val="1"/>
          <w:numId w:val="6"/>
        </w:numPr>
        <w:rPr>
          <w:rFonts w:ascii="Verdana" w:hAnsi="Verdana"/>
          <w:sz w:val="22"/>
        </w:rPr>
      </w:pPr>
      <w:r w:rsidRPr="00254BA6">
        <w:rPr>
          <w:rFonts w:ascii="Verdana" w:hAnsi="Verdana"/>
          <w:sz w:val="22"/>
          <w:lang w:val="en-US"/>
        </w:rPr>
        <w:t>How will you tell your GA/CI story? What’s the executive summary?</w:t>
      </w:r>
    </w:p>
    <w:p w14:paraId="1196E791" w14:textId="77777777" w:rsidR="00254BA6" w:rsidRPr="00254BA6" w:rsidRDefault="00254BA6" w:rsidP="00254BA6">
      <w:pPr>
        <w:pStyle w:val="ListParagraph"/>
        <w:numPr>
          <w:ilvl w:val="1"/>
          <w:numId w:val="6"/>
        </w:numPr>
        <w:rPr>
          <w:rFonts w:ascii="Verdana" w:hAnsi="Verdana"/>
          <w:sz w:val="22"/>
        </w:rPr>
      </w:pPr>
      <w:r w:rsidRPr="00254BA6">
        <w:rPr>
          <w:rFonts w:ascii="Verdana" w:hAnsi="Verdana"/>
          <w:sz w:val="22"/>
          <w:lang w:val="en-US"/>
        </w:rPr>
        <w:t>What documentation do you need but didn’t collect?</w:t>
      </w:r>
    </w:p>
    <w:p w14:paraId="653E7240" w14:textId="77777777" w:rsidR="00254BA6" w:rsidRPr="00254BA6" w:rsidRDefault="00254BA6" w:rsidP="00254BA6">
      <w:pPr>
        <w:pStyle w:val="ListParagraph"/>
        <w:numPr>
          <w:ilvl w:val="1"/>
          <w:numId w:val="6"/>
        </w:numPr>
        <w:rPr>
          <w:rFonts w:ascii="Verdana" w:hAnsi="Verdana"/>
          <w:sz w:val="22"/>
        </w:rPr>
      </w:pPr>
      <w:r w:rsidRPr="00254BA6">
        <w:rPr>
          <w:rFonts w:ascii="Verdana" w:hAnsi="Verdana"/>
          <w:sz w:val="22"/>
          <w:lang w:val="en-US"/>
        </w:rPr>
        <w:t>Where did you struggle?</w:t>
      </w:r>
    </w:p>
    <w:p w14:paraId="53EFB1C6" w14:textId="77777777" w:rsidR="00254BA6" w:rsidRDefault="00254BA6" w:rsidP="00254BA6">
      <w:pPr>
        <w:rPr>
          <w:rFonts w:ascii="Verdana" w:hAnsi="Verdana"/>
          <w:b/>
          <w:sz w:val="22"/>
          <w:lang w:val="en-US"/>
        </w:rPr>
      </w:pPr>
    </w:p>
    <w:p w14:paraId="3F0B7B5E" w14:textId="69C20967" w:rsidR="00254BA6" w:rsidRPr="00254BA6" w:rsidRDefault="00254BA6" w:rsidP="00254BA6">
      <w:pPr>
        <w:rPr>
          <w:rFonts w:ascii="Verdana" w:hAnsi="Verdana"/>
          <w:b/>
          <w:sz w:val="22"/>
          <w:lang w:val="en-US"/>
        </w:rPr>
      </w:pPr>
      <w:r w:rsidRPr="00254BA6">
        <w:rPr>
          <w:rFonts w:ascii="Verdana" w:hAnsi="Verdana"/>
          <w:b/>
          <w:sz w:val="22"/>
          <w:lang w:val="en-US"/>
        </w:rPr>
        <w:t>SCENARIO 4</w:t>
      </w:r>
    </w:p>
    <w:p w14:paraId="128BA88E" w14:textId="31C71F60" w:rsidR="00F00145" w:rsidRPr="00254BA6" w:rsidRDefault="00F00145" w:rsidP="00254BA6">
      <w:pPr>
        <w:rPr>
          <w:rFonts w:ascii="Verdana" w:hAnsi="Verdana"/>
          <w:sz w:val="22"/>
          <w:lang w:val="en-US"/>
        </w:rPr>
      </w:pPr>
      <w:r w:rsidRPr="00254BA6">
        <w:rPr>
          <w:rFonts w:ascii="Verdana" w:hAnsi="Verdana"/>
          <w:sz w:val="22"/>
          <w:lang w:val="en-US"/>
        </w:rPr>
        <w:t xml:space="preserve">In their first year, engineering students all take pre-requisite courses in mathematics and natural science offered by the math and science faculties. The final marks for engineering students in these courses are </w:t>
      </w:r>
      <w:r w:rsidR="00C526D2" w:rsidRPr="00254BA6">
        <w:rPr>
          <w:rFonts w:ascii="Verdana" w:hAnsi="Verdana"/>
          <w:sz w:val="22"/>
          <w:lang w:val="en-US"/>
        </w:rPr>
        <w:t xml:space="preserve">as </w:t>
      </w:r>
      <w:r w:rsidRPr="00254BA6">
        <w:rPr>
          <w:rFonts w:ascii="Verdana" w:hAnsi="Verdana"/>
          <w:sz w:val="22"/>
          <w:lang w:val="en-US"/>
        </w:rPr>
        <w:t>expected and there is no reason to believe that they are not learning the material to the expected level.</w:t>
      </w:r>
    </w:p>
    <w:p w14:paraId="030ADD7D" w14:textId="77777777" w:rsidR="00F00145" w:rsidRPr="00254BA6" w:rsidRDefault="00F00145" w:rsidP="00254BA6">
      <w:pPr>
        <w:rPr>
          <w:rFonts w:ascii="Verdana" w:hAnsi="Verdana"/>
          <w:sz w:val="22"/>
          <w:lang w:val="en-US"/>
        </w:rPr>
      </w:pPr>
      <w:r w:rsidRPr="00254BA6">
        <w:rPr>
          <w:rFonts w:ascii="Verdana" w:hAnsi="Verdana"/>
          <w:sz w:val="22"/>
          <w:lang w:val="en-US"/>
        </w:rPr>
        <w:t xml:space="preserve">Engineering faculty teaching second year courses are noticing that although engineering students are learning the mathematics and science material, they are having difficulty applying the material covered in the pre-requisite courses in their second year. This is reflected in the results of mid-term and final exams from the past three years. </w:t>
      </w:r>
    </w:p>
    <w:p w14:paraId="6E337364" w14:textId="77777777" w:rsidR="00EA05A3" w:rsidRPr="00254BA6" w:rsidRDefault="00C87F40" w:rsidP="00254BA6">
      <w:pPr>
        <w:rPr>
          <w:rFonts w:ascii="Verdana" w:hAnsi="Verdana"/>
          <w:sz w:val="22"/>
          <w:lang w:val="en-US"/>
        </w:rPr>
      </w:pPr>
      <w:r w:rsidRPr="00254BA6">
        <w:rPr>
          <w:rFonts w:ascii="Verdana" w:hAnsi="Verdana"/>
          <w:sz w:val="22"/>
          <w:lang w:val="en-US"/>
        </w:rPr>
        <w:t>T</w:t>
      </w:r>
      <w:r w:rsidR="00F00145" w:rsidRPr="00254BA6">
        <w:rPr>
          <w:rFonts w:ascii="Verdana" w:hAnsi="Verdana"/>
          <w:sz w:val="22"/>
          <w:lang w:val="en-US"/>
        </w:rPr>
        <w:t>o try an address this issue</w:t>
      </w:r>
      <w:r w:rsidRPr="00254BA6">
        <w:rPr>
          <w:rFonts w:ascii="Verdana" w:hAnsi="Verdana"/>
          <w:sz w:val="22"/>
          <w:lang w:val="en-US"/>
        </w:rPr>
        <w:t>,</w:t>
      </w:r>
      <w:r w:rsidR="00F00145" w:rsidRPr="00254BA6">
        <w:rPr>
          <w:rFonts w:ascii="Verdana" w:hAnsi="Verdana"/>
          <w:sz w:val="22"/>
          <w:lang w:val="en-US"/>
        </w:rPr>
        <w:t xml:space="preserve"> the program</w:t>
      </w:r>
      <w:r w:rsidRPr="00254BA6">
        <w:rPr>
          <w:rFonts w:ascii="Verdana" w:hAnsi="Verdana"/>
          <w:sz w:val="22"/>
          <w:lang w:val="en-US"/>
        </w:rPr>
        <w:t xml:space="preserve"> introduced an integrated multi-credit course that integrates, math, sciences, and introductory engineering</w:t>
      </w:r>
      <w:r w:rsidR="00F00145" w:rsidRPr="00254BA6">
        <w:rPr>
          <w:rFonts w:ascii="Verdana" w:hAnsi="Verdana"/>
          <w:sz w:val="22"/>
          <w:lang w:val="en-US"/>
        </w:rPr>
        <w:t xml:space="preserve"> into the first year of studies. This course will</w:t>
      </w:r>
      <w:r w:rsidR="00C5623C" w:rsidRPr="00254BA6">
        <w:rPr>
          <w:rFonts w:ascii="Verdana" w:hAnsi="Verdana"/>
          <w:sz w:val="22"/>
          <w:lang w:val="en-US"/>
        </w:rPr>
        <w:t xml:space="preserve"> be</w:t>
      </w:r>
      <w:r w:rsidR="00F00145" w:rsidRPr="00254BA6">
        <w:rPr>
          <w:rFonts w:ascii="Verdana" w:hAnsi="Verdana"/>
          <w:sz w:val="22"/>
          <w:lang w:val="en-US"/>
        </w:rPr>
        <w:t xml:space="preserve"> offered for the first time in the 2019 academic year.</w:t>
      </w:r>
    </w:p>
    <w:p w14:paraId="46DEBEF6" w14:textId="77777777" w:rsidR="00904D99" w:rsidRPr="00904D99" w:rsidRDefault="00904D99" w:rsidP="00904D99">
      <w:pPr>
        <w:pStyle w:val="ListParagraph"/>
        <w:rPr>
          <w:lang w:val="en-US"/>
        </w:rPr>
      </w:pPr>
    </w:p>
    <w:sectPr w:rsidR="00904D99" w:rsidRPr="00904D99" w:rsidSect="00F00145">
      <w:headerReference w:type="default" r:id="rId10"/>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4B29" w14:textId="77777777" w:rsidR="008266B0" w:rsidRDefault="008266B0" w:rsidP="00C5623C">
      <w:pPr>
        <w:spacing w:after="0" w:line="240" w:lineRule="auto"/>
      </w:pPr>
      <w:r>
        <w:separator/>
      </w:r>
    </w:p>
  </w:endnote>
  <w:endnote w:type="continuationSeparator" w:id="0">
    <w:p w14:paraId="7FE39F18" w14:textId="77777777" w:rsidR="008266B0" w:rsidRDefault="008266B0" w:rsidP="00C5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2FE23" w14:textId="77777777" w:rsidR="008266B0" w:rsidRDefault="008266B0" w:rsidP="00C5623C">
      <w:pPr>
        <w:spacing w:after="0" w:line="240" w:lineRule="auto"/>
      </w:pPr>
      <w:r>
        <w:separator/>
      </w:r>
    </w:p>
  </w:footnote>
  <w:footnote w:type="continuationSeparator" w:id="0">
    <w:p w14:paraId="1E8910A5" w14:textId="77777777" w:rsidR="008266B0" w:rsidRDefault="008266B0" w:rsidP="00C56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932" w14:textId="77777777" w:rsidR="00C5623C" w:rsidRPr="00C5623C" w:rsidRDefault="00C5623C">
    <w:pPr>
      <w:pStyle w:val="Header"/>
      <w:rPr>
        <w:lang w:val="en-US"/>
      </w:rPr>
    </w:pPr>
    <w:r>
      <w:rPr>
        <w:lang w:val="en-US"/>
      </w:rPr>
      <w:t>GACIP scenarios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6A21"/>
    <w:multiLevelType w:val="hybridMultilevel"/>
    <w:tmpl w:val="C1DA6E72"/>
    <w:lvl w:ilvl="0" w:tplc="74E27EBE">
      <w:start w:val="1"/>
      <w:numFmt w:val="decimal"/>
      <w:lvlText w:val="%1."/>
      <w:lvlJc w:val="left"/>
      <w:pPr>
        <w:tabs>
          <w:tab w:val="num" w:pos="720"/>
        </w:tabs>
        <w:ind w:left="720" w:hanging="360"/>
      </w:pPr>
    </w:lvl>
    <w:lvl w:ilvl="1" w:tplc="B6DA4BD2">
      <w:start w:val="110"/>
      <w:numFmt w:val="bullet"/>
      <w:lvlText w:val=""/>
      <w:lvlJc w:val="left"/>
      <w:pPr>
        <w:tabs>
          <w:tab w:val="num" w:pos="1440"/>
        </w:tabs>
        <w:ind w:left="1440" w:hanging="360"/>
      </w:pPr>
      <w:rPr>
        <w:rFonts w:ascii="Wingdings" w:hAnsi="Wingdings" w:hint="default"/>
      </w:rPr>
    </w:lvl>
    <w:lvl w:ilvl="2" w:tplc="413895A4" w:tentative="1">
      <w:start w:val="1"/>
      <w:numFmt w:val="decimal"/>
      <w:lvlText w:val="%3."/>
      <w:lvlJc w:val="left"/>
      <w:pPr>
        <w:tabs>
          <w:tab w:val="num" w:pos="2160"/>
        </w:tabs>
        <w:ind w:left="2160" w:hanging="360"/>
      </w:pPr>
    </w:lvl>
    <w:lvl w:ilvl="3" w:tplc="4F7EE922" w:tentative="1">
      <w:start w:val="1"/>
      <w:numFmt w:val="decimal"/>
      <w:lvlText w:val="%4."/>
      <w:lvlJc w:val="left"/>
      <w:pPr>
        <w:tabs>
          <w:tab w:val="num" w:pos="2880"/>
        </w:tabs>
        <w:ind w:left="2880" w:hanging="360"/>
      </w:pPr>
    </w:lvl>
    <w:lvl w:ilvl="4" w:tplc="4EA21886" w:tentative="1">
      <w:start w:val="1"/>
      <w:numFmt w:val="decimal"/>
      <w:lvlText w:val="%5."/>
      <w:lvlJc w:val="left"/>
      <w:pPr>
        <w:tabs>
          <w:tab w:val="num" w:pos="3600"/>
        </w:tabs>
        <w:ind w:left="3600" w:hanging="360"/>
      </w:pPr>
    </w:lvl>
    <w:lvl w:ilvl="5" w:tplc="12A4A1C0" w:tentative="1">
      <w:start w:val="1"/>
      <w:numFmt w:val="decimal"/>
      <w:lvlText w:val="%6."/>
      <w:lvlJc w:val="left"/>
      <w:pPr>
        <w:tabs>
          <w:tab w:val="num" w:pos="4320"/>
        </w:tabs>
        <w:ind w:left="4320" w:hanging="360"/>
      </w:pPr>
    </w:lvl>
    <w:lvl w:ilvl="6" w:tplc="E8EEAC88" w:tentative="1">
      <w:start w:val="1"/>
      <w:numFmt w:val="decimal"/>
      <w:lvlText w:val="%7."/>
      <w:lvlJc w:val="left"/>
      <w:pPr>
        <w:tabs>
          <w:tab w:val="num" w:pos="5040"/>
        </w:tabs>
        <w:ind w:left="5040" w:hanging="360"/>
      </w:pPr>
    </w:lvl>
    <w:lvl w:ilvl="7" w:tplc="91563AEC" w:tentative="1">
      <w:start w:val="1"/>
      <w:numFmt w:val="decimal"/>
      <w:lvlText w:val="%8."/>
      <w:lvlJc w:val="left"/>
      <w:pPr>
        <w:tabs>
          <w:tab w:val="num" w:pos="5760"/>
        </w:tabs>
        <w:ind w:left="5760" w:hanging="360"/>
      </w:pPr>
    </w:lvl>
    <w:lvl w:ilvl="8" w:tplc="E7CAC2B2" w:tentative="1">
      <w:start w:val="1"/>
      <w:numFmt w:val="decimal"/>
      <w:lvlText w:val="%9."/>
      <w:lvlJc w:val="left"/>
      <w:pPr>
        <w:tabs>
          <w:tab w:val="num" w:pos="6480"/>
        </w:tabs>
        <w:ind w:left="6480" w:hanging="360"/>
      </w:pPr>
    </w:lvl>
  </w:abstractNum>
  <w:abstractNum w:abstractNumId="1" w15:restartNumberingAfterBreak="0">
    <w:nsid w:val="20504874"/>
    <w:multiLevelType w:val="hybridMultilevel"/>
    <w:tmpl w:val="C1DA6E72"/>
    <w:lvl w:ilvl="0" w:tplc="74E27EBE">
      <w:start w:val="1"/>
      <w:numFmt w:val="decimal"/>
      <w:lvlText w:val="%1."/>
      <w:lvlJc w:val="left"/>
      <w:pPr>
        <w:tabs>
          <w:tab w:val="num" w:pos="720"/>
        </w:tabs>
        <w:ind w:left="720" w:hanging="360"/>
      </w:pPr>
    </w:lvl>
    <w:lvl w:ilvl="1" w:tplc="B6DA4BD2">
      <w:start w:val="110"/>
      <w:numFmt w:val="bullet"/>
      <w:lvlText w:val=""/>
      <w:lvlJc w:val="left"/>
      <w:pPr>
        <w:tabs>
          <w:tab w:val="num" w:pos="1440"/>
        </w:tabs>
        <w:ind w:left="1440" w:hanging="360"/>
      </w:pPr>
      <w:rPr>
        <w:rFonts w:ascii="Wingdings" w:hAnsi="Wingdings" w:hint="default"/>
      </w:rPr>
    </w:lvl>
    <w:lvl w:ilvl="2" w:tplc="413895A4" w:tentative="1">
      <w:start w:val="1"/>
      <w:numFmt w:val="decimal"/>
      <w:lvlText w:val="%3."/>
      <w:lvlJc w:val="left"/>
      <w:pPr>
        <w:tabs>
          <w:tab w:val="num" w:pos="2160"/>
        </w:tabs>
        <w:ind w:left="2160" w:hanging="360"/>
      </w:pPr>
    </w:lvl>
    <w:lvl w:ilvl="3" w:tplc="4F7EE922" w:tentative="1">
      <w:start w:val="1"/>
      <w:numFmt w:val="decimal"/>
      <w:lvlText w:val="%4."/>
      <w:lvlJc w:val="left"/>
      <w:pPr>
        <w:tabs>
          <w:tab w:val="num" w:pos="2880"/>
        </w:tabs>
        <w:ind w:left="2880" w:hanging="360"/>
      </w:pPr>
    </w:lvl>
    <w:lvl w:ilvl="4" w:tplc="4EA21886" w:tentative="1">
      <w:start w:val="1"/>
      <w:numFmt w:val="decimal"/>
      <w:lvlText w:val="%5."/>
      <w:lvlJc w:val="left"/>
      <w:pPr>
        <w:tabs>
          <w:tab w:val="num" w:pos="3600"/>
        </w:tabs>
        <w:ind w:left="3600" w:hanging="360"/>
      </w:pPr>
    </w:lvl>
    <w:lvl w:ilvl="5" w:tplc="12A4A1C0" w:tentative="1">
      <w:start w:val="1"/>
      <w:numFmt w:val="decimal"/>
      <w:lvlText w:val="%6."/>
      <w:lvlJc w:val="left"/>
      <w:pPr>
        <w:tabs>
          <w:tab w:val="num" w:pos="4320"/>
        </w:tabs>
        <w:ind w:left="4320" w:hanging="360"/>
      </w:pPr>
    </w:lvl>
    <w:lvl w:ilvl="6" w:tplc="E8EEAC88" w:tentative="1">
      <w:start w:val="1"/>
      <w:numFmt w:val="decimal"/>
      <w:lvlText w:val="%7."/>
      <w:lvlJc w:val="left"/>
      <w:pPr>
        <w:tabs>
          <w:tab w:val="num" w:pos="5040"/>
        </w:tabs>
        <w:ind w:left="5040" w:hanging="360"/>
      </w:pPr>
    </w:lvl>
    <w:lvl w:ilvl="7" w:tplc="91563AEC" w:tentative="1">
      <w:start w:val="1"/>
      <w:numFmt w:val="decimal"/>
      <w:lvlText w:val="%8."/>
      <w:lvlJc w:val="left"/>
      <w:pPr>
        <w:tabs>
          <w:tab w:val="num" w:pos="5760"/>
        </w:tabs>
        <w:ind w:left="5760" w:hanging="360"/>
      </w:pPr>
    </w:lvl>
    <w:lvl w:ilvl="8" w:tplc="E7CAC2B2" w:tentative="1">
      <w:start w:val="1"/>
      <w:numFmt w:val="decimal"/>
      <w:lvlText w:val="%9."/>
      <w:lvlJc w:val="left"/>
      <w:pPr>
        <w:tabs>
          <w:tab w:val="num" w:pos="6480"/>
        </w:tabs>
        <w:ind w:left="6480" w:hanging="360"/>
      </w:pPr>
    </w:lvl>
  </w:abstractNum>
  <w:abstractNum w:abstractNumId="2" w15:restartNumberingAfterBreak="0">
    <w:nsid w:val="27B170D7"/>
    <w:multiLevelType w:val="hybridMultilevel"/>
    <w:tmpl w:val="C1DA6E72"/>
    <w:lvl w:ilvl="0" w:tplc="74E27EBE">
      <w:start w:val="1"/>
      <w:numFmt w:val="decimal"/>
      <w:lvlText w:val="%1."/>
      <w:lvlJc w:val="left"/>
      <w:pPr>
        <w:tabs>
          <w:tab w:val="num" w:pos="720"/>
        </w:tabs>
        <w:ind w:left="720" w:hanging="360"/>
      </w:pPr>
    </w:lvl>
    <w:lvl w:ilvl="1" w:tplc="B6DA4BD2">
      <w:start w:val="110"/>
      <w:numFmt w:val="bullet"/>
      <w:lvlText w:val=""/>
      <w:lvlJc w:val="left"/>
      <w:pPr>
        <w:tabs>
          <w:tab w:val="num" w:pos="1440"/>
        </w:tabs>
        <w:ind w:left="1440" w:hanging="360"/>
      </w:pPr>
      <w:rPr>
        <w:rFonts w:ascii="Wingdings" w:hAnsi="Wingdings" w:hint="default"/>
      </w:rPr>
    </w:lvl>
    <w:lvl w:ilvl="2" w:tplc="413895A4" w:tentative="1">
      <w:start w:val="1"/>
      <w:numFmt w:val="decimal"/>
      <w:lvlText w:val="%3."/>
      <w:lvlJc w:val="left"/>
      <w:pPr>
        <w:tabs>
          <w:tab w:val="num" w:pos="2160"/>
        </w:tabs>
        <w:ind w:left="2160" w:hanging="360"/>
      </w:pPr>
    </w:lvl>
    <w:lvl w:ilvl="3" w:tplc="4F7EE922" w:tentative="1">
      <w:start w:val="1"/>
      <w:numFmt w:val="decimal"/>
      <w:lvlText w:val="%4."/>
      <w:lvlJc w:val="left"/>
      <w:pPr>
        <w:tabs>
          <w:tab w:val="num" w:pos="2880"/>
        </w:tabs>
        <w:ind w:left="2880" w:hanging="360"/>
      </w:pPr>
    </w:lvl>
    <w:lvl w:ilvl="4" w:tplc="4EA21886" w:tentative="1">
      <w:start w:val="1"/>
      <w:numFmt w:val="decimal"/>
      <w:lvlText w:val="%5."/>
      <w:lvlJc w:val="left"/>
      <w:pPr>
        <w:tabs>
          <w:tab w:val="num" w:pos="3600"/>
        </w:tabs>
        <w:ind w:left="3600" w:hanging="360"/>
      </w:pPr>
    </w:lvl>
    <w:lvl w:ilvl="5" w:tplc="12A4A1C0" w:tentative="1">
      <w:start w:val="1"/>
      <w:numFmt w:val="decimal"/>
      <w:lvlText w:val="%6."/>
      <w:lvlJc w:val="left"/>
      <w:pPr>
        <w:tabs>
          <w:tab w:val="num" w:pos="4320"/>
        </w:tabs>
        <w:ind w:left="4320" w:hanging="360"/>
      </w:pPr>
    </w:lvl>
    <w:lvl w:ilvl="6" w:tplc="E8EEAC88" w:tentative="1">
      <w:start w:val="1"/>
      <w:numFmt w:val="decimal"/>
      <w:lvlText w:val="%7."/>
      <w:lvlJc w:val="left"/>
      <w:pPr>
        <w:tabs>
          <w:tab w:val="num" w:pos="5040"/>
        </w:tabs>
        <w:ind w:left="5040" w:hanging="360"/>
      </w:pPr>
    </w:lvl>
    <w:lvl w:ilvl="7" w:tplc="91563AEC" w:tentative="1">
      <w:start w:val="1"/>
      <w:numFmt w:val="decimal"/>
      <w:lvlText w:val="%8."/>
      <w:lvlJc w:val="left"/>
      <w:pPr>
        <w:tabs>
          <w:tab w:val="num" w:pos="5760"/>
        </w:tabs>
        <w:ind w:left="5760" w:hanging="360"/>
      </w:pPr>
    </w:lvl>
    <w:lvl w:ilvl="8" w:tplc="E7CAC2B2" w:tentative="1">
      <w:start w:val="1"/>
      <w:numFmt w:val="decimal"/>
      <w:lvlText w:val="%9."/>
      <w:lvlJc w:val="left"/>
      <w:pPr>
        <w:tabs>
          <w:tab w:val="num" w:pos="6480"/>
        </w:tabs>
        <w:ind w:left="6480" w:hanging="360"/>
      </w:pPr>
    </w:lvl>
  </w:abstractNum>
  <w:abstractNum w:abstractNumId="3" w15:restartNumberingAfterBreak="0">
    <w:nsid w:val="44FC3B2B"/>
    <w:multiLevelType w:val="hybridMultilevel"/>
    <w:tmpl w:val="AC747E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3A0331"/>
    <w:multiLevelType w:val="hybridMultilevel"/>
    <w:tmpl w:val="35AA3E32"/>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617D4A61"/>
    <w:multiLevelType w:val="hybridMultilevel"/>
    <w:tmpl w:val="48E048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B9"/>
    <w:rsid w:val="001453B9"/>
    <w:rsid w:val="001D4649"/>
    <w:rsid w:val="00254BA6"/>
    <w:rsid w:val="00383652"/>
    <w:rsid w:val="00416184"/>
    <w:rsid w:val="008266B0"/>
    <w:rsid w:val="00904D99"/>
    <w:rsid w:val="00A273DD"/>
    <w:rsid w:val="00C15673"/>
    <w:rsid w:val="00C526D2"/>
    <w:rsid w:val="00C5623C"/>
    <w:rsid w:val="00C87F40"/>
    <w:rsid w:val="00C917AC"/>
    <w:rsid w:val="00E47C50"/>
    <w:rsid w:val="00EA05A3"/>
    <w:rsid w:val="00F001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4088"/>
  <w15:chartTrackingRefBased/>
  <w15:docId w15:val="{1D01F87F-6B0B-41EB-9E05-35E366E7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184"/>
    <w:rPr>
      <w:rFonts w:ascii="Arial" w:hAnsi="Arial"/>
      <w:sz w:val="20"/>
    </w:rPr>
  </w:style>
  <w:style w:type="paragraph" w:styleId="Heading1">
    <w:name w:val="heading 1"/>
    <w:basedOn w:val="Normal"/>
    <w:next w:val="Normal"/>
    <w:link w:val="Heading1Char"/>
    <w:autoRedefine/>
    <w:uiPriority w:val="9"/>
    <w:qFormat/>
    <w:rsid w:val="00383652"/>
    <w:pPr>
      <w:keepNext/>
      <w:keepLines/>
      <w:spacing w:after="200" w:line="240" w:lineRule="auto"/>
      <w:outlineLvl w:val="0"/>
    </w:pPr>
    <w:rPr>
      <w:rFonts w:eastAsiaTheme="majorEastAsia" w:cstheme="majorBidi"/>
      <w:b/>
      <w:color w:val="2F5496" w:themeColor="accent1" w:themeShade="BF"/>
      <w:sz w:val="24"/>
      <w:szCs w:val="32"/>
    </w:rPr>
  </w:style>
  <w:style w:type="paragraph" w:styleId="Heading2">
    <w:name w:val="heading 2"/>
    <w:basedOn w:val="Normal"/>
    <w:next w:val="Normal"/>
    <w:link w:val="Heading2Char"/>
    <w:autoRedefine/>
    <w:uiPriority w:val="9"/>
    <w:unhideWhenUsed/>
    <w:qFormat/>
    <w:rsid w:val="00416184"/>
    <w:pPr>
      <w:keepNext/>
      <w:keepLines/>
      <w:spacing w:before="40" w:after="0"/>
      <w:outlineLvl w:val="1"/>
    </w:pPr>
    <w:rPr>
      <w:rFonts w:eastAsiaTheme="majorEastAsia"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652"/>
    <w:rPr>
      <w:rFonts w:ascii="Arial" w:eastAsiaTheme="majorEastAsia" w:hAnsi="Arial" w:cstheme="majorBidi"/>
      <w:b/>
      <w:color w:val="2F5496" w:themeColor="accent1" w:themeShade="BF"/>
      <w:sz w:val="24"/>
      <w:szCs w:val="32"/>
    </w:rPr>
  </w:style>
  <w:style w:type="character" w:customStyle="1" w:styleId="Heading2Char">
    <w:name w:val="Heading 2 Char"/>
    <w:basedOn w:val="DefaultParagraphFont"/>
    <w:link w:val="Heading2"/>
    <w:uiPriority w:val="9"/>
    <w:rsid w:val="00416184"/>
    <w:rPr>
      <w:rFonts w:ascii="Arial" w:eastAsiaTheme="majorEastAsia" w:hAnsi="Arial" w:cstheme="majorBidi"/>
      <w:b/>
      <w:sz w:val="20"/>
      <w:szCs w:val="26"/>
    </w:rPr>
  </w:style>
  <w:style w:type="paragraph" w:styleId="ListParagraph">
    <w:name w:val="List Paragraph"/>
    <w:basedOn w:val="Normal"/>
    <w:uiPriority w:val="34"/>
    <w:qFormat/>
    <w:rsid w:val="00EA05A3"/>
    <w:pPr>
      <w:ind w:left="720"/>
      <w:contextualSpacing/>
    </w:pPr>
  </w:style>
  <w:style w:type="paragraph" w:styleId="Header">
    <w:name w:val="header"/>
    <w:basedOn w:val="Normal"/>
    <w:link w:val="HeaderChar"/>
    <w:uiPriority w:val="99"/>
    <w:unhideWhenUsed/>
    <w:rsid w:val="00C5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23C"/>
    <w:rPr>
      <w:rFonts w:ascii="Arial" w:hAnsi="Arial"/>
      <w:sz w:val="20"/>
    </w:rPr>
  </w:style>
  <w:style w:type="paragraph" w:styleId="Footer">
    <w:name w:val="footer"/>
    <w:basedOn w:val="Normal"/>
    <w:link w:val="FooterChar"/>
    <w:uiPriority w:val="99"/>
    <w:unhideWhenUsed/>
    <w:rsid w:val="00C56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23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855446">
      <w:bodyDiv w:val="1"/>
      <w:marLeft w:val="0"/>
      <w:marRight w:val="0"/>
      <w:marTop w:val="0"/>
      <w:marBottom w:val="0"/>
      <w:divBdr>
        <w:top w:val="none" w:sz="0" w:space="0" w:color="auto"/>
        <w:left w:val="none" w:sz="0" w:space="0" w:color="auto"/>
        <w:bottom w:val="none" w:sz="0" w:space="0" w:color="auto"/>
        <w:right w:val="none" w:sz="0" w:space="0" w:color="auto"/>
      </w:divBdr>
      <w:divsChild>
        <w:div w:id="761219414">
          <w:marLeft w:val="562"/>
          <w:marRight w:val="0"/>
          <w:marTop w:val="200"/>
          <w:marBottom w:val="0"/>
          <w:divBdr>
            <w:top w:val="none" w:sz="0" w:space="0" w:color="auto"/>
            <w:left w:val="none" w:sz="0" w:space="0" w:color="auto"/>
            <w:bottom w:val="none" w:sz="0" w:space="0" w:color="auto"/>
            <w:right w:val="none" w:sz="0" w:space="0" w:color="auto"/>
          </w:divBdr>
        </w:div>
        <w:div w:id="164324157">
          <w:marLeft w:val="562"/>
          <w:marRight w:val="0"/>
          <w:marTop w:val="200"/>
          <w:marBottom w:val="0"/>
          <w:divBdr>
            <w:top w:val="none" w:sz="0" w:space="0" w:color="auto"/>
            <w:left w:val="none" w:sz="0" w:space="0" w:color="auto"/>
            <w:bottom w:val="none" w:sz="0" w:space="0" w:color="auto"/>
            <w:right w:val="none" w:sz="0" w:space="0" w:color="auto"/>
          </w:divBdr>
        </w:div>
        <w:div w:id="1692106242">
          <w:marLeft w:val="562"/>
          <w:marRight w:val="0"/>
          <w:marTop w:val="200"/>
          <w:marBottom w:val="0"/>
          <w:divBdr>
            <w:top w:val="none" w:sz="0" w:space="0" w:color="auto"/>
            <w:left w:val="none" w:sz="0" w:space="0" w:color="auto"/>
            <w:bottom w:val="none" w:sz="0" w:space="0" w:color="auto"/>
            <w:right w:val="none" w:sz="0" w:space="0" w:color="auto"/>
          </w:divBdr>
        </w:div>
        <w:div w:id="91626888">
          <w:marLeft w:val="1138"/>
          <w:marRight w:val="0"/>
          <w:marTop w:val="100"/>
          <w:marBottom w:val="0"/>
          <w:divBdr>
            <w:top w:val="none" w:sz="0" w:space="0" w:color="auto"/>
            <w:left w:val="none" w:sz="0" w:space="0" w:color="auto"/>
            <w:bottom w:val="none" w:sz="0" w:space="0" w:color="auto"/>
            <w:right w:val="none" w:sz="0" w:space="0" w:color="auto"/>
          </w:divBdr>
        </w:div>
        <w:div w:id="1808282127">
          <w:marLeft w:val="1138"/>
          <w:marRight w:val="0"/>
          <w:marTop w:val="100"/>
          <w:marBottom w:val="0"/>
          <w:divBdr>
            <w:top w:val="none" w:sz="0" w:space="0" w:color="auto"/>
            <w:left w:val="none" w:sz="0" w:space="0" w:color="auto"/>
            <w:bottom w:val="none" w:sz="0" w:space="0" w:color="auto"/>
            <w:right w:val="none" w:sz="0" w:space="0" w:color="auto"/>
          </w:divBdr>
        </w:div>
        <w:div w:id="748383689">
          <w:marLeft w:val="1138"/>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A958DEDC2D5C4DB9775EE4566BB966" ma:contentTypeVersion="13" ma:contentTypeDescription="Create a new document." ma:contentTypeScope="" ma:versionID="39408da254fe536913a073925f3a3986">
  <xsd:schema xmlns:xsd="http://www.w3.org/2001/XMLSchema" xmlns:xs="http://www.w3.org/2001/XMLSchema" xmlns:p="http://schemas.microsoft.com/office/2006/metadata/properties" xmlns:ns3="4152e4b0-9273-4eb3-9219-cbfd475533bd" xmlns:ns4="471cef36-82b7-4951-946c-7d484f1f0794" targetNamespace="http://schemas.microsoft.com/office/2006/metadata/properties" ma:root="true" ma:fieldsID="0bb1c16442fc77403e9baca892b8012f" ns3:_="" ns4:_="">
    <xsd:import namespace="4152e4b0-9273-4eb3-9219-cbfd475533bd"/>
    <xsd:import namespace="471cef36-82b7-4951-946c-7d484f1f079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2e4b0-9273-4eb3-9219-cbfd475533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1cef36-82b7-4951-946c-7d484f1f079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E177D-75F7-4218-A01D-048B6A0116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B63F8A-6113-4EB1-927F-0A058BD39F63}">
  <ds:schemaRefs>
    <ds:schemaRef ds:uri="http://schemas.microsoft.com/sharepoint/v3/contenttype/forms"/>
  </ds:schemaRefs>
</ds:datastoreItem>
</file>

<file path=customXml/itemProps3.xml><?xml version="1.0" encoding="utf-8"?>
<ds:datastoreItem xmlns:ds="http://schemas.openxmlformats.org/officeDocument/2006/customXml" ds:itemID="{3BFBD6C7-2F01-49BB-8960-9AAF314FC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2e4b0-9273-4eb3-9219-cbfd475533bd"/>
    <ds:schemaRef ds:uri="471cef36-82b7-4951-946c-7d484f1f0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 Warken</dc:creator>
  <cp:keywords/>
  <dc:description/>
  <cp:lastModifiedBy>Mya Warken</cp:lastModifiedBy>
  <cp:revision>3</cp:revision>
  <dcterms:created xsi:type="dcterms:W3CDTF">2019-12-03T17:00:00Z</dcterms:created>
  <dcterms:modified xsi:type="dcterms:W3CDTF">2019-12-03T17:03:00Z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0x010100F2A958DEDC2D5C4DB9775EE4566BB966</vt:lpwstr>
  </property>
</Properties>
</file>